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CA9B9" w14:textId="15600130" w:rsidR="001351AA" w:rsidRPr="00CE4C00" w:rsidRDefault="001351AA" w:rsidP="001351AA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bookmarkStart w:id="0" w:name="_Hlk92106023"/>
      <w:r w:rsidRPr="00CE4C00">
        <w:rPr>
          <w:rFonts w:ascii="Calibri" w:hAnsi="Calibri" w:cs="Calibri"/>
          <w:b/>
          <w:bCs/>
          <w:sz w:val="22"/>
          <w:szCs w:val="22"/>
        </w:rPr>
        <w:t>Załącznik Nr 1</w:t>
      </w:r>
      <w:r w:rsidRPr="00CE4C00">
        <w:rPr>
          <w:rFonts w:ascii="Calibri" w:hAnsi="Calibri" w:cs="Calibri"/>
          <w:sz w:val="22"/>
          <w:szCs w:val="22"/>
        </w:rPr>
        <w:t xml:space="preserve"> do zarządzenia </w:t>
      </w:r>
      <w:r>
        <w:rPr>
          <w:rFonts w:ascii="Calibri" w:hAnsi="Calibri" w:cs="Calibri"/>
          <w:sz w:val="22"/>
          <w:szCs w:val="22"/>
        </w:rPr>
        <w:t>n</w:t>
      </w:r>
      <w:r w:rsidRPr="00CE4C00">
        <w:rPr>
          <w:rFonts w:ascii="Calibri" w:hAnsi="Calibri" w:cs="Calibri"/>
          <w:sz w:val="22"/>
          <w:szCs w:val="22"/>
        </w:rPr>
        <w:t>r 0050</w:t>
      </w:r>
      <w:r w:rsidR="00487B91">
        <w:rPr>
          <w:rFonts w:ascii="Calibri" w:hAnsi="Calibri" w:cs="Calibri"/>
          <w:sz w:val="22"/>
          <w:szCs w:val="22"/>
        </w:rPr>
        <w:t>.246.</w:t>
      </w:r>
      <w:r w:rsidRPr="00CE4C00">
        <w:rPr>
          <w:rFonts w:ascii="Calibri" w:hAnsi="Calibri" w:cs="Calibri"/>
          <w:sz w:val="22"/>
          <w:szCs w:val="22"/>
        </w:rPr>
        <w:t>2024</w:t>
      </w:r>
    </w:p>
    <w:p w14:paraId="68F7FC64" w14:textId="77777777" w:rsidR="001351AA" w:rsidRPr="00CE4C00" w:rsidRDefault="001351AA" w:rsidP="001351AA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Burmistrza Gminy i Miasta Chęciny</w:t>
      </w:r>
    </w:p>
    <w:p w14:paraId="0C9A6E89" w14:textId="323ACF93" w:rsidR="001351AA" w:rsidRPr="00CE4C00" w:rsidRDefault="001351AA" w:rsidP="001351AA">
      <w:pPr>
        <w:spacing w:before="0" w:after="0" w:line="240" w:lineRule="auto"/>
        <w:jc w:val="right"/>
        <w:rPr>
          <w:rFonts w:ascii="Calibri" w:hAnsi="Calibri" w:cs="Calibri"/>
          <w:sz w:val="22"/>
          <w:szCs w:val="22"/>
        </w:rPr>
      </w:pPr>
      <w:r w:rsidRPr="00CE4C00">
        <w:rPr>
          <w:rFonts w:ascii="Calibri" w:hAnsi="Calibri" w:cs="Calibri"/>
          <w:sz w:val="22"/>
          <w:szCs w:val="22"/>
        </w:rPr>
        <w:t>z dnia</w:t>
      </w:r>
      <w:r w:rsidR="00487B91">
        <w:rPr>
          <w:rFonts w:ascii="Calibri" w:hAnsi="Calibri" w:cs="Calibri"/>
          <w:sz w:val="22"/>
          <w:szCs w:val="22"/>
        </w:rPr>
        <w:t xml:space="preserve"> 18</w:t>
      </w:r>
      <w:r w:rsidRPr="00CE4C00">
        <w:rPr>
          <w:rFonts w:ascii="Calibri" w:hAnsi="Calibri" w:cs="Calibri"/>
          <w:sz w:val="22"/>
          <w:szCs w:val="22"/>
        </w:rPr>
        <w:t xml:space="preserve"> września 2024 r.</w:t>
      </w:r>
    </w:p>
    <w:p w14:paraId="1B8F27F5" w14:textId="77777777" w:rsidR="001351AA" w:rsidRDefault="001351AA" w:rsidP="001351AA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FC9F98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bookmarkStart w:id="1" w:name="_Hlk176940650"/>
      <w:bookmarkEnd w:id="0"/>
      <w:r w:rsidRPr="00CE4C00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Regulamin zgłoszeń wewnętrznych</w:t>
      </w:r>
    </w:p>
    <w:p w14:paraId="3F836FE6" w14:textId="75F2AA73" w:rsidR="001351AA" w:rsidRPr="00CE4C00" w:rsidRDefault="001351AA" w:rsidP="001351AA">
      <w:pPr>
        <w:spacing w:before="0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określający procedury zgłaszania naruszeń/nieprawidłowości, podejmowania działań następczych oraz ochrony osób dokonujących zgłoszeń naruszenia prawa  w Urzędzie Gminy i Miasta w</w:t>
      </w:r>
      <w:r w:rsidR="00AE626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 </w:t>
      </w:r>
      <w:r w:rsidRPr="00CE4C0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Chęcinach</w:t>
      </w:r>
      <w:bookmarkEnd w:id="1"/>
    </w:p>
    <w:p w14:paraId="306890B0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Times New Roman" w:hAnsi="Calibri" w:cs="Calibri"/>
          <w:color w:val="000000" w:themeColor="text1"/>
          <w:sz w:val="22"/>
          <w:szCs w:val="22"/>
        </w:rPr>
        <w:t>§ 1</w:t>
      </w:r>
    </w:p>
    <w:p w14:paraId="36838A60" w14:textId="77777777" w:rsidR="001351AA" w:rsidRPr="00CE4C00" w:rsidRDefault="001351AA" w:rsidP="001351AA">
      <w:pPr>
        <w:numPr>
          <w:ilvl w:val="0"/>
          <w:numId w:val="1"/>
        </w:num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Niniejsz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y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Regulamin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 na celu zapewnienie prawidłowej implementacji wytycznych zawartych w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ustawie z dnia 14.06.2024 r. o ochronie sygnalistów (Dz.U.2024.928)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 zwaną dalej ustawą.</w:t>
      </w:r>
    </w:p>
    <w:p w14:paraId="6F6067ED" w14:textId="77777777" w:rsidR="001351AA" w:rsidRPr="00DE62F0" w:rsidRDefault="001351AA" w:rsidP="001351AA">
      <w:pPr>
        <w:numPr>
          <w:ilvl w:val="0"/>
          <w:numId w:val="1"/>
        </w:num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Osoby dokonujące zgłoszenia na podstawie niniejsze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go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Regulaminu 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podlegają ochronie przewidzianej w ustawie. Przedmiotową ochroną objęte są także osoby pomagające dokonać zgłoszenia, inne osoby powiązane ze zgłaszającymi, które mogą doświadczyć działań odwetowych w kontekście związanym z pracą, takie jak współpracownicy lub krewni sygnalistów oraz osoby fizyczne, dla których zgłaszający pracuje lub które są w inny sposób z nim powiązane w kontekście związanym z pracą.</w:t>
      </w:r>
    </w:p>
    <w:p w14:paraId="607FF43E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Times New Roman" w:hAnsi="Calibri" w:cs="Calibri"/>
          <w:color w:val="000000" w:themeColor="text1"/>
          <w:sz w:val="22"/>
          <w:szCs w:val="22"/>
        </w:rPr>
        <w:t>§ 2</w:t>
      </w:r>
    </w:p>
    <w:p w14:paraId="27C9E630" w14:textId="77777777" w:rsidR="001351AA" w:rsidRPr="00CE4C00" w:rsidRDefault="001351AA" w:rsidP="001351AA">
      <w:pPr>
        <w:spacing w:before="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Przedmiotem zgłoszenia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dokonanego na podstawie niniejsze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go Regulaminu,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mogą być wszystkie działania lub zaniechania niezgodne z prawem lub mające na celu obejście prawa w obszarach określonych w art. 3 ustawy.</w:t>
      </w:r>
    </w:p>
    <w:p w14:paraId="079075FD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Times New Roman" w:hAnsi="Calibri" w:cs="Calibri"/>
          <w:color w:val="000000" w:themeColor="text1"/>
          <w:sz w:val="22"/>
          <w:szCs w:val="22"/>
        </w:rPr>
        <w:t>§ 3</w:t>
      </w:r>
    </w:p>
    <w:p w14:paraId="4C0B2760" w14:textId="77777777" w:rsidR="001351AA" w:rsidRPr="00CE4C00" w:rsidRDefault="001351AA" w:rsidP="001351AA">
      <w:pPr>
        <w:numPr>
          <w:ilvl w:val="0"/>
          <w:numId w:val="2"/>
        </w:numPr>
        <w:spacing w:before="0" w:line="360" w:lineRule="auto"/>
        <w:ind w:left="709" w:hanging="425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Osobami uprawnionymi do dokonania zgłoszenia w ramach niniejsze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go Regulaminu</w:t>
      </w: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są osoby fizyczne wskazane w art. 4 ustawy. </w:t>
      </w:r>
    </w:p>
    <w:p w14:paraId="62F27E1E" w14:textId="77777777" w:rsidR="001351AA" w:rsidRDefault="001351AA" w:rsidP="001351AA">
      <w:pPr>
        <w:numPr>
          <w:ilvl w:val="0"/>
          <w:numId w:val="2"/>
        </w:numPr>
        <w:spacing w:before="0" w:line="360" w:lineRule="auto"/>
        <w:ind w:left="709" w:hanging="425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Jeżeli zgłoszenie podlega rozpatrzeniu w ramach innej procedury (np. </w:t>
      </w:r>
      <w:proofErr w:type="spellStart"/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>antymobbingowej</w:t>
      </w:r>
      <w:proofErr w:type="spellEnd"/>
      <w:r w:rsidRPr="00CE4C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skargowej) przekazuje się je wg właściwości. </w:t>
      </w:r>
    </w:p>
    <w:p w14:paraId="0BDD227D" w14:textId="77777777" w:rsidR="001351AA" w:rsidRDefault="001351AA" w:rsidP="001351AA">
      <w:pPr>
        <w:spacing w:before="0" w:line="360" w:lineRule="auto"/>
        <w:ind w:left="709"/>
        <w:contextualSpacing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§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</w:p>
    <w:p w14:paraId="3D80C3DE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1.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Za zapewnienie wdrożenia wewnętrznej procedury, w tym zapewnienie zasobów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niezbędnych do realizacji zadań wynikających z niniejszej procedury odpowiada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Burmistr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z Gminy i Miasta Chęciny.</w:t>
      </w:r>
    </w:p>
    <w:p w14:paraId="0FE6E6CE" w14:textId="0D2EA02C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. Pracownicy uczestniczący w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procesie rozpatrywania zgłoszenia wewnętrznego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oraz podejmowania działań następczych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zobowiązani są do dołożenia należytej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staranności, aby uniknąć podjęcia decyzji na podstawie chybionych i bezpodstawnych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oskarżeń, niemających potwierdzenia w faktach i</w:t>
      </w:r>
      <w:r w:rsidR="00AE626C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zebranych dowodach oraz z zachowaniem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poszanowania godności i dobrego imienia pracowników i</w:t>
      </w:r>
      <w:r w:rsidR="00AE626C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osób, których zgłoszenie dotyczy.</w:t>
      </w:r>
    </w:p>
    <w:p w14:paraId="2831276F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. Za wykonywanie zadań wynikających z wewnętrznej procedury odpowiada:</w:t>
      </w:r>
    </w:p>
    <w:p w14:paraId="00C28274" w14:textId="7215B586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1)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Burmistrz Gminy i Miasta Chęciny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, który aktywnie uczestniczy w realizacji niniejszej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procedury, w</w:t>
      </w:r>
      <w:r w:rsidR="00AE626C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szczególności poprzez:</w:t>
      </w:r>
    </w:p>
    <w:p w14:paraId="4113474D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a) osobiste zaangażowanie w rozwój systemu przeciwdziałania nieprawidłowościom,</w:t>
      </w:r>
    </w:p>
    <w:p w14:paraId="1BA3206E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b) promowanie kultury organizacyjnej opartej na przeciwdziałaniu wszelkim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nieprawidłowościom,</w:t>
      </w:r>
    </w:p>
    <w:p w14:paraId="5C1FD787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c) zapewnienie środków finansowych, organizacyjnych i kadrowych umożliwiających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rozwój systemu przeciwdziałania nieprawidłowościom,</w:t>
      </w:r>
    </w:p>
    <w:p w14:paraId="4C9C3F64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d) ustalenie i podział kompetencji pomiędzy pracowników Urzędu, w sposób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zapewniający efektywność systemu przeciwdziałania nieprawidłowościom;</w:t>
      </w:r>
    </w:p>
    <w:p w14:paraId="2138C801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2)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Zastępca Burmistrza Gminy i Miasta Chęciny, Sekretarz Gminy i Miasta Chęciny, Skarbnik Gminy i Miasta Chęciny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sprawują bezpośredni nadzór nad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skutecznością wdrożonego systemu przeciwdziałania nieprawidłowościom, w szczególności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poprzez:</w:t>
      </w:r>
    </w:p>
    <w:p w14:paraId="1A5D9EB0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a) monitorowanie przestrzegania ustalonych zasad postępowania przez podległych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pracowników,</w:t>
      </w:r>
    </w:p>
    <w:p w14:paraId="149D94FD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b) promowanie kultury organizacyjnej opartej na przeciwdziałaniu wszelkim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nieprawidłowościom,</w:t>
      </w:r>
    </w:p>
    <w:p w14:paraId="7C697996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c) zgłaszanie naruszeń właściwym organom;</w:t>
      </w:r>
    </w:p>
    <w:p w14:paraId="756A5ADD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3)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pracownik/komórka organizacyjna lub stanowisko/funkcja utworzone w celu realizacji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obowiązków wynikających z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Regulaminu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w szczególności poprzez:</w:t>
      </w:r>
    </w:p>
    <w:p w14:paraId="0C2CB55E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a) przyjmowanie zgłoszeń wewnętrznych,</w:t>
      </w:r>
    </w:p>
    <w:p w14:paraId="2A368BF9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b) prowadzenie rejestru zgłoszeń wewnętrznych,</w:t>
      </w:r>
    </w:p>
    <w:p w14:paraId="09A4AB79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c) podejmowanie działań następczych,</w:t>
      </w:r>
    </w:p>
    <w:p w14:paraId="0D52F689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d) spełnienie obowiązku informacyjnego wobec sygnalisty,</w:t>
      </w:r>
    </w:p>
    <w:p w14:paraId="42C89460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e) zapewnienie poufności sygnaliście, osobie związanej z sygnalistą, osobie pomagającej</w:t>
      </w:r>
    </w:p>
    <w:p w14:paraId="23F0FFF7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w dokonaniu zgłoszenia oraz osobie wskazanej w zgłoszeniu,</w:t>
      </w:r>
    </w:p>
    <w:p w14:paraId="6F987F71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f) zapewnienie bezstronności podczas prowadzonych działań następczych,</w:t>
      </w:r>
    </w:p>
    <w:p w14:paraId="485E14A7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g) prowadzenie kampanii informacyjnych wśród pracowników Urzędu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zmierzających do utrwalenia pozytywnego postrzegania działań w zakresie zgłoszeń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nieprawidłowości oraz propagowania postawy obywatelskiej odpowiedzialności,</w:t>
      </w:r>
    </w:p>
    <w:p w14:paraId="5C4B1538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h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) odbiór oświadczeń o zapoznaniu się pracowników z niniejszą procedurą;</w:t>
      </w:r>
    </w:p>
    <w:p w14:paraId="4779FB48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4)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kierownicy komórek organizacyjnych Urzędu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współpracują z komórką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organizacyjną/stanowiskiem wskazanym w pkt. 3 w zakresie:</w:t>
      </w:r>
    </w:p>
    <w:p w14:paraId="2DA9CF40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a) monitorowania przestrzegania zasad postępowania przez podległych pracowników,</w:t>
      </w:r>
    </w:p>
    <w:p w14:paraId="668098C6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b) wyjaśniania okoliczności zdarzeń opisanych w zgłoszeniu wewnętrznym na podstawie</w:t>
      </w:r>
    </w:p>
    <w:p w14:paraId="6E71CB8E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pisemnego upoważnienia,</w:t>
      </w:r>
    </w:p>
    <w:p w14:paraId="1E9AE872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c) zapewnienia w podległej komórce organizacyjnej warunków sprzyjających wczesnemu</w:t>
      </w:r>
    </w:p>
    <w:p w14:paraId="37D41995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wykrywaniu i usuwaniu nieprawidłowości;</w:t>
      </w:r>
    </w:p>
    <w:p w14:paraId="5EE63D7F" w14:textId="7F874282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5) </w:t>
      </w:r>
      <w:r w:rsidRPr="00022C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pracownicy Urzędu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oraz osoby zatrudnione na samodzielnych stanowiskach pracy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, w</w:t>
      </w:r>
      <w:r w:rsidR="00AE626C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szczególności:</w:t>
      </w:r>
    </w:p>
    <w:p w14:paraId="41D21F35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a) przestrzegają wartości etycznych i przepisów prawnych przy wykonywaniu powierzonych</w:t>
      </w:r>
    </w:p>
    <w:p w14:paraId="35040793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zadań,</w:t>
      </w:r>
    </w:p>
    <w:p w14:paraId="76A36BA4" w14:textId="7FC31530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b) dokonują analizy </w:t>
      </w:r>
      <w:proofErr w:type="spellStart"/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ryzyk</w:t>
      </w:r>
      <w:proofErr w:type="spellEnd"/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 informują bezpośredniego przełożonego o potencjalnych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ryzykach w</w:t>
      </w:r>
      <w:r w:rsidR="00AE626C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realizowanych zadaniach,</w:t>
      </w:r>
    </w:p>
    <w:p w14:paraId="7665593A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c) na bieżąco zgłaszają wszelkie zauważone nieprawidłowości,</w:t>
      </w:r>
    </w:p>
    <w:p w14:paraId="291D0094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d) udostępniają informacje niezbędne do wyjaśnienia nieprawidłowości,</w:t>
      </w:r>
    </w:p>
    <w:p w14:paraId="58AC0701" w14:textId="77777777" w:rsidR="001351AA" w:rsidRPr="00022C19" w:rsidRDefault="001351AA" w:rsidP="001351AA">
      <w:pPr>
        <w:spacing w:before="0" w:line="360" w:lineRule="auto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e) w kontaktach wewnętrznych oraz w kontaktach z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osobą lub podmiotem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zewnętrznym prezentują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22C19">
        <w:rPr>
          <w:rFonts w:ascii="Calibri" w:eastAsia="Calibri" w:hAnsi="Calibri" w:cs="Calibri"/>
          <w:color w:val="000000" w:themeColor="text1"/>
          <w:sz w:val="22"/>
          <w:szCs w:val="22"/>
        </w:rPr>
        <w:t>postawę sprzyjającą przeciwdziałaniu wszelkim nieprawidłowościom.</w:t>
      </w:r>
    </w:p>
    <w:p w14:paraId="5A959804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sz w:val="22"/>
          <w:szCs w:val="22"/>
        </w:rPr>
      </w:pPr>
      <w:r w:rsidRPr="00CE4C00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5</w:t>
      </w:r>
    </w:p>
    <w:p w14:paraId="37F5A573" w14:textId="77777777" w:rsidR="001351AA" w:rsidRPr="008D51CD" w:rsidRDefault="001351AA" w:rsidP="001351AA">
      <w:pPr>
        <w:numPr>
          <w:ilvl w:val="0"/>
          <w:numId w:val="6"/>
        </w:numPr>
        <w:spacing w:before="0" w:line="360" w:lineRule="auto"/>
        <w:contextualSpacing/>
        <w:jc w:val="both"/>
        <w:rPr>
          <w:rFonts w:ascii="Calibri" w:eastAsia="Calibri" w:hAnsi="Calibri" w:cs="Calibri"/>
          <w:color w:val="2B2B00"/>
          <w:sz w:val="22"/>
          <w:szCs w:val="22"/>
        </w:rPr>
      </w:pPr>
      <w:r w:rsidRPr="008D51CD">
        <w:rPr>
          <w:rFonts w:ascii="Calibri" w:eastAsia="Calibri" w:hAnsi="Calibri" w:cs="Calibri"/>
          <w:color w:val="2B2B00"/>
          <w:sz w:val="22"/>
          <w:szCs w:val="22"/>
        </w:rPr>
        <w:t>Zgłoszenia naruszenia można dokonywać</w:t>
      </w:r>
      <w:r>
        <w:rPr>
          <w:rFonts w:ascii="Calibri" w:eastAsia="Calibri" w:hAnsi="Calibri" w:cs="Calibri"/>
          <w:color w:val="2B2B00"/>
          <w:sz w:val="22"/>
          <w:szCs w:val="22"/>
        </w:rPr>
        <w:t xml:space="preserve"> tylko i wyłącznie pisemnie poprzez</w:t>
      </w:r>
      <w:r w:rsidRPr="008D51CD">
        <w:rPr>
          <w:rFonts w:ascii="Calibri" w:eastAsia="Calibri" w:hAnsi="Calibri" w:cs="Calibri"/>
          <w:color w:val="2B2B00"/>
          <w:sz w:val="22"/>
          <w:szCs w:val="22"/>
        </w:rPr>
        <w:t>:</w:t>
      </w:r>
    </w:p>
    <w:p w14:paraId="65D8F801" w14:textId="58BDC211" w:rsidR="001351AA" w:rsidRPr="008D51CD" w:rsidRDefault="001351AA" w:rsidP="001351AA">
      <w:pPr>
        <w:pStyle w:val="Akapitzlist"/>
        <w:numPr>
          <w:ilvl w:val="0"/>
          <w:numId w:val="11"/>
        </w:numPr>
        <w:spacing w:before="0" w:line="360" w:lineRule="auto"/>
        <w:jc w:val="both"/>
        <w:rPr>
          <w:rFonts w:ascii="Calibri" w:eastAsia="Calibri" w:hAnsi="Calibri" w:cs="Calibri"/>
          <w:color w:val="2B2B00"/>
          <w:sz w:val="22"/>
          <w:szCs w:val="22"/>
        </w:rPr>
      </w:pPr>
      <w:r w:rsidRPr="008D51CD">
        <w:rPr>
          <w:rFonts w:ascii="Calibri" w:eastAsia="Calibri" w:hAnsi="Calibri" w:cs="Calibri"/>
          <w:color w:val="2B2B00"/>
          <w:sz w:val="22"/>
          <w:szCs w:val="22"/>
        </w:rPr>
        <w:t>skierowanie</w:t>
      </w:r>
      <w:r>
        <w:rPr>
          <w:rFonts w:ascii="Calibri" w:eastAsia="Calibri" w:hAnsi="Calibri" w:cs="Calibri"/>
          <w:color w:val="2B2B00"/>
          <w:sz w:val="22"/>
          <w:szCs w:val="22"/>
        </w:rPr>
        <w:t xml:space="preserve"> </w:t>
      </w:r>
      <w:r w:rsidRPr="008D51CD">
        <w:rPr>
          <w:rFonts w:ascii="Calibri" w:eastAsia="Calibri" w:hAnsi="Calibri" w:cs="Calibri"/>
          <w:color w:val="2B2B00"/>
          <w:sz w:val="22"/>
          <w:szCs w:val="22"/>
        </w:rPr>
        <w:t xml:space="preserve">zgłoszenia drogą elektroniczną na adres e-mail: </w:t>
      </w:r>
      <w:hyperlink r:id="rId7" w:history="1">
        <w:r w:rsidR="00105FF4" w:rsidRPr="00105FF4">
          <w:rPr>
            <w:rStyle w:val="Hipercze"/>
            <w:rFonts w:ascii="Calibri" w:eastAsia="Calibri" w:hAnsi="Calibri" w:cs="Calibri"/>
            <w:color w:val="212121"/>
            <w:sz w:val="22"/>
            <w:szCs w:val="22"/>
          </w:rPr>
          <w:t>zgloszenia.wewnetrzne@checiny.pl</w:t>
        </w:r>
      </w:hyperlink>
      <w:r w:rsidRPr="00105FF4">
        <w:rPr>
          <w:rFonts w:ascii="Calibri" w:eastAsia="Calibri" w:hAnsi="Calibri" w:cs="Calibri"/>
          <w:color w:val="212121"/>
          <w:sz w:val="22"/>
          <w:szCs w:val="22"/>
        </w:rPr>
        <w:t>,</w:t>
      </w:r>
      <w:r>
        <w:rPr>
          <w:rFonts w:ascii="Calibri" w:eastAsia="Calibri" w:hAnsi="Calibri" w:cs="Calibri"/>
          <w:color w:val="2B2B00"/>
          <w:sz w:val="22"/>
          <w:szCs w:val="22"/>
        </w:rPr>
        <w:t xml:space="preserve"> stanowiący dedykowany, poufny kanał zgłoszeń funkcjonujący w Urzędzie Gminy i Miasta w Chęcinach,</w:t>
      </w:r>
    </w:p>
    <w:p w14:paraId="4FAF264A" w14:textId="73E65562" w:rsidR="001351AA" w:rsidRDefault="001351AA" w:rsidP="001351AA">
      <w:pPr>
        <w:pStyle w:val="Akapitzlist"/>
        <w:numPr>
          <w:ilvl w:val="0"/>
          <w:numId w:val="11"/>
        </w:numPr>
        <w:spacing w:before="0" w:line="360" w:lineRule="auto"/>
        <w:jc w:val="both"/>
        <w:rPr>
          <w:rFonts w:ascii="Calibri" w:eastAsia="Calibri" w:hAnsi="Calibri" w:cs="Calibri"/>
          <w:color w:val="2B2B00"/>
          <w:sz w:val="22"/>
          <w:szCs w:val="22"/>
        </w:rPr>
      </w:pPr>
      <w:r>
        <w:rPr>
          <w:rFonts w:ascii="Calibri" w:eastAsia="Calibri" w:hAnsi="Calibri" w:cs="Calibri"/>
          <w:color w:val="2B2B00"/>
          <w:sz w:val="22"/>
          <w:szCs w:val="22"/>
        </w:rPr>
        <w:t>skierowanie zgłoszenia w formie papierowej na adres korespondencyjny Urzędu Gminy i</w:t>
      </w:r>
      <w:r w:rsidR="00AE626C">
        <w:rPr>
          <w:rFonts w:ascii="Calibri" w:eastAsia="Calibri" w:hAnsi="Calibri" w:cs="Calibri"/>
          <w:color w:val="2B2B00"/>
          <w:sz w:val="22"/>
          <w:szCs w:val="22"/>
        </w:rPr>
        <w:t> </w:t>
      </w:r>
      <w:r>
        <w:rPr>
          <w:rFonts w:ascii="Calibri" w:eastAsia="Calibri" w:hAnsi="Calibri" w:cs="Calibri"/>
          <w:color w:val="2B2B00"/>
          <w:sz w:val="22"/>
          <w:szCs w:val="22"/>
        </w:rPr>
        <w:t>Miasta w Chęcinach: Pl. 2 Czerwca 4, 26-060 Chęciny  z dopiskiem na kopercie „Zgłoszenie naruszenia/nieprawidłowości – nie otwierać, przekazać do rąk własnych pracownika ds. zgłoszeń wewnętrznych”.</w:t>
      </w:r>
    </w:p>
    <w:p w14:paraId="0D5CBC41" w14:textId="77777777" w:rsidR="001351AA" w:rsidRPr="008D51CD" w:rsidRDefault="001351AA" w:rsidP="001351AA">
      <w:pPr>
        <w:pStyle w:val="Akapitzlist"/>
        <w:numPr>
          <w:ilvl w:val="0"/>
          <w:numId w:val="11"/>
        </w:numPr>
        <w:spacing w:before="0" w:line="360" w:lineRule="auto"/>
        <w:jc w:val="both"/>
        <w:rPr>
          <w:rFonts w:ascii="Calibri" w:eastAsia="Calibri" w:hAnsi="Calibri" w:cs="Calibri"/>
          <w:color w:val="2B2B00"/>
          <w:sz w:val="22"/>
          <w:szCs w:val="22"/>
        </w:rPr>
      </w:pPr>
      <w:r>
        <w:rPr>
          <w:rFonts w:ascii="Calibri" w:eastAsia="Calibri" w:hAnsi="Calibri" w:cs="Calibri"/>
          <w:color w:val="2B2B00"/>
          <w:sz w:val="22"/>
          <w:szCs w:val="22"/>
        </w:rPr>
        <w:t>wrzucenie zgłoszenia do skrzynki na listy zamieszczonej przy drzwiach Urzędu Gminy i Miasta w Chęcinach. Skrzynka opróżniana jest codziennie do godziny 7.30, za wyjątkiem środy, gdzie skrzynka opróżniana jest do godziny 9.15. Z czynności opróżnienia skrzynki w razie stwierdzenia obecności koperty ze zgłoszeniem, sporządzany jest protokół. Koperta powinna być oznaczona dopiskiem wskazanym w ust. 1 lit. b).</w:t>
      </w:r>
    </w:p>
    <w:p w14:paraId="39AEB526" w14:textId="77777777" w:rsidR="001351AA" w:rsidRPr="007972FC" w:rsidRDefault="001351AA" w:rsidP="001351AA">
      <w:pPr>
        <w:numPr>
          <w:ilvl w:val="0"/>
          <w:numId w:val="6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 xml:space="preserve">Zgłoszenia anonimowe nie będą przyjmowane. </w:t>
      </w:r>
    </w:p>
    <w:p w14:paraId="7E683ABB" w14:textId="77777777" w:rsidR="001351AA" w:rsidRPr="00CE4C00" w:rsidRDefault="001351AA" w:rsidP="001351AA">
      <w:pPr>
        <w:numPr>
          <w:ilvl w:val="0"/>
          <w:numId w:val="6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Zgłoszenie powinno zawierać</w:t>
      </w:r>
      <w:r w:rsidRPr="00213515">
        <w:rPr>
          <w:rFonts w:ascii="Calibri" w:eastAsia="Calibri" w:hAnsi="Calibri" w:cs="Calibri"/>
          <w:sz w:val="22"/>
          <w:szCs w:val="22"/>
        </w:rPr>
        <w:t xml:space="preserve"> </w:t>
      </w:r>
      <w:r w:rsidRPr="00CE4C00">
        <w:rPr>
          <w:rFonts w:ascii="Calibri" w:eastAsia="Calibri" w:hAnsi="Calibri" w:cs="Calibri"/>
          <w:sz w:val="22"/>
          <w:szCs w:val="22"/>
        </w:rPr>
        <w:t>w szczególności:</w:t>
      </w:r>
    </w:p>
    <w:p w14:paraId="7FA22685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dane osobowe zgłaszającego: imię, nazwisko,</w:t>
      </w:r>
      <w:r>
        <w:rPr>
          <w:rFonts w:ascii="Calibri" w:eastAsia="Calibri" w:hAnsi="Calibri" w:cs="Calibri"/>
          <w:sz w:val="22"/>
          <w:szCs w:val="22"/>
        </w:rPr>
        <w:t xml:space="preserve"> adres korespondencyjny,</w:t>
      </w:r>
      <w:r w:rsidRPr="00CE4C00">
        <w:rPr>
          <w:rFonts w:ascii="Calibri" w:eastAsia="Calibri" w:hAnsi="Calibri" w:cs="Calibri"/>
          <w:sz w:val="22"/>
          <w:szCs w:val="22"/>
        </w:rPr>
        <w:t xml:space="preserve"> stanowisko, miejsce pracy, datę dokonania zgłoszenia; </w:t>
      </w:r>
    </w:p>
    <w:p w14:paraId="0AACAFA2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dane osobowe osoby/osób, której zgłoszenie dotyczy;</w:t>
      </w:r>
    </w:p>
    <w:p w14:paraId="1DDAA24F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opis przedmiotu naruszenia, wskazanie nieprawidłowości oraz ich daty;</w:t>
      </w:r>
    </w:p>
    <w:p w14:paraId="67917CF9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wskazanie jakich regulacji wewnętrznych, przepisów prawa lub standardów zgłoszenie dotyczy;</w:t>
      </w:r>
    </w:p>
    <w:p w14:paraId="53745936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wskazanie okoliczności powzięcia informacji o naruszeniu;</w:t>
      </w:r>
    </w:p>
    <w:p w14:paraId="318F5704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wskazanie osób mających związek ze sprawą lub ewentualnych świadków;</w:t>
      </w:r>
    </w:p>
    <w:p w14:paraId="630A0B98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lastRenderedPageBreak/>
        <w:t>wskazanie osób, z którymi osoba dokonująca zgłoszenia kontaktowała się w danej sprawie;</w:t>
      </w:r>
    </w:p>
    <w:p w14:paraId="136BA994" w14:textId="77777777" w:rsidR="001351AA" w:rsidRPr="00CE4C00" w:rsidRDefault="001351AA" w:rsidP="001351AA">
      <w:pPr>
        <w:numPr>
          <w:ilvl w:val="0"/>
          <w:numId w:val="9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inne okoliczności istotne dla sprawy.</w:t>
      </w:r>
    </w:p>
    <w:p w14:paraId="245540B3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sz w:val="22"/>
          <w:szCs w:val="22"/>
        </w:rPr>
      </w:pPr>
      <w:r w:rsidRPr="00CE4C00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6</w:t>
      </w:r>
    </w:p>
    <w:p w14:paraId="759FD3C3" w14:textId="7536FDF1" w:rsidR="001351AA" w:rsidRPr="00D74B53" w:rsidRDefault="001351AA" w:rsidP="00D74B53">
      <w:pPr>
        <w:numPr>
          <w:ilvl w:val="0"/>
          <w:numId w:val="3"/>
        </w:numPr>
        <w:spacing w:before="0" w:line="360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Burmistrz Gminy i Miasta Chęciny upoważni</w:t>
      </w:r>
      <w:r>
        <w:rPr>
          <w:rFonts w:ascii="Calibri" w:eastAsia="Calibri" w:hAnsi="Calibri" w:cs="Calibri"/>
          <w:sz w:val="22"/>
          <w:szCs w:val="22"/>
        </w:rPr>
        <w:t>a pracownika zatrudnionego w Referacie Organizacyjnym tut. Urzędu na stanowisku ds. organizacyjnych</w:t>
      </w:r>
      <w:r w:rsidRPr="007972FC">
        <w:rPr>
          <w:rFonts w:ascii="Calibri" w:eastAsia="Calibri" w:hAnsi="Calibri" w:cs="Calibri"/>
          <w:sz w:val="22"/>
          <w:szCs w:val="22"/>
        </w:rPr>
        <w:t xml:space="preserve"> do przyjmowania zgłoszeń w ramach niniejszej procedury</w:t>
      </w:r>
      <w:r>
        <w:rPr>
          <w:rFonts w:ascii="Calibri" w:eastAsia="Calibri" w:hAnsi="Calibri" w:cs="Calibri"/>
          <w:sz w:val="22"/>
          <w:szCs w:val="22"/>
        </w:rPr>
        <w:t xml:space="preserve"> i ich potwierdzania sygnaliście oraz dostępu do dokumentacji i rejestru zgłos</w:t>
      </w:r>
      <w:r w:rsidRPr="00D74B53">
        <w:rPr>
          <w:rFonts w:ascii="Calibri" w:eastAsia="Calibri" w:hAnsi="Calibri" w:cs="Calibri"/>
          <w:sz w:val="22"/>
          <w:szCs w:val="22"/>
        </w:rPr>
        <w:t xml:space="preserve">zeń, w tym dokonywania wpisów w terminach określonych ustawowo. </w:t>
      </w:r>
    </w:p>
    <w:p w14:paraId="0F8BDDA6" w14:textId="77777777" w:rsidR="001351AA" w:rsidRDefault="001351AA" w:rsidP="001351AA">
      <w:pPr>
        <w:numPr>
          <w:ilvl w:val="0"/>
          <w:numId w:val="3"/>
        </w:numPr>
        <w:spacing w:before="0" w:line="360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nieobecności pracownika, o którym mowa w ust. 1 lub gdy dotyczy go zgłoszenie wewnętrzne, osobą upoważnioną w zakresie, o którym mowa w ust. 1 jest pracownik zatrudniony </w:t>
      </w:r>
      <w:r w:rsidRPr="006F4FF2">
        <w:rPr>
          <w:rFonts w:ascii="Calibri" w:eastAsia="Calibri" w:hAnsi="Calibri" w:cs="Calibri"/>
          <w:sz w:val="22"/>
          <w:szCs w:val="22"/>
        </w:rPr>
        <w:t xml:space="preserve">w Referacie Organizacyjnym tut. Urzędu </w:t>
      </w:r>
      <w:r>
        <w:rPr>
          <w:rFonts w:ascii="Calibri" w:eastAsia="Calibri" w:hAnsi="Calibri" w:cs="Calibri"/>
          <w:sz w:val="22"/>
          <w:szCs w:val="22"/>
        </w:rPr>
        <w:t>na stanowisku ds. kadr i organizacyjnych.</w:t>
      </w:r>
    </w:p>
    <w:p w14:paraId="03C2DBE3" w14:textId="77777777" w:rsidR="001351AA" w:rsidRDefault="001351AA" w:rsidP="001351AA">
      <w:pPr>
        <w:spacing w:before="0" w:line="360" w:lineRule="auto"/>
        <w:contextualSpacing/>
        <w:jc w:val="center"/>
        <w:rPr>
          <w:rFonts w:ascii="Calibri" w:eastAsia="Calibri" w:hAnsi="Calibri" w:cs="Calibri"/>
          <w:sz w:val="22"/>
          <w:szCs w:val="22"/>
        </w:rPr>
      </w:pPr>
      <w:r w:rsidRPr="0034101A">
        <w:rPr>
          <w:rFonts w:ascii="Calibri" w:eastAsia="Calibri" w:hAnsi="Calibri" w:cs="Calibri"/>
          <w:sz w:val="22"/>
          <w:szCs w:val="22"/>
        </w:rPr>
        <w:t xml:space="preserve">§ 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657A37E1" w14:textId="77777777" w:rsidR="001351AA" w:rsidRDefault="001351AA" w:rsidP="001351AA">
      <w:pPr>
        <w:pStyle w:val="Akapitzlist"/>
        <w:numPr>
          <w:ilvl w:val="0"/>
          <w:numId w:val="12"/>
        </w:numPr>
        <w:spacing w:before="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Burmistrz Gminy i Miasta Chęciny upoważni</w:t>
      </w:r>
      <w:r>
        <w:rPr>
          <w:rFonts w:ascii="Calibri" w:eastAsia="Calibri" w:hAnsi="Calibri" w:cs="Calibri"/>
          <w:sz w:val="22"/>
          <w:szCs w:val="22"/>
        </w:rPr>
        <w:t>a Sekretarza Gminy i Miasta Chęciny do weryfikacji i podejmowania działań następczych dotyczących zgłoszenia wewnętrznego oraz dostępu do dokumentacji i rejestru zgłoszeń.</w:t>
      </w:r>
    </w:p>
    <w:p w14:paraId="1CBE9738" w14:textId="77777777" w:rsidR="001351AA" w:rsidRPr="0034101A" w:rsidRDefault="001351AA" w:rsidP="001351AA">
      <w:pPr>
        <w:pStyle w:val="Akapitzlist"/>
        <w:numPr>
          <w:ilvl w:val="0"/>
          <w:numId w:val="12"/>
        </w:numPr>
        <w:spacing w:before="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34101A">
        <w:rPr>
          <w:rFonts w:ascii="Calibri" w:eastAsia="Calibri" w:hAnsi="Calibri" w:cs="Calibri"/>
          <w:sz w:val="22"/>
          <w:szCs w:val="22"/>
        </w:rPr>
        <w:t>Do obowiązków Sekretarza Gminy i Miasta Chęciny  należy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4101A">
        <w:rPr>
          <w:rFonts w:ascii="Calibri" w:eastAsia="Calibri" w:hAnsi="Calibri" w:cs="Calibri"/>
          <w:sz w:val="22"/>
          <w:szCs w:val="22"/>
        </w:rPr>
        <w:t>w szczególności:</w:t>
      </w:r>
    </w:p>
    <w:p w14:paraId="56BC0912" w14:textId="77777777" w:rsidR="001351AA" w:rsidRPr="007972FC" w:rsidRDefault="001351AA" w:rsidP="001351AA">
      <w:pPr>
        <w:numPr>
          <w:ilvl w:val="0"/>
          <w:numId w:val="10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wstępna kwalifikacja i ocena zgłoszenia;</w:t>
      </w:r>
    </w:p>
    <w:p w14:paraId="06B4ED8E" w14:textId="77777777" w:rsidR="001351AA" w:rsidRPr="007972FC" w:rsidRDefault="001351AA" w:rsidP="001351AA">
      <w:pPr>
        <w:numPr>
          <w:ilvl w:val="0"/>
          <w:numId w:val="10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wzywanie osoby zgłaszającej do uzupełniania przekazanych informacji, jeśli powstają wątpliwości do prawidłowego jej zakwalifikowania;</w:t>
      </w:r>
    </w:p>
    <w:p w14:paraId="660A1748" w14:textId="77777777" w:rsidR="001351AA" w:rsidRDefault="001351AA" w:rsidP="001351AA">
      <w:pPr>
        <w:numPr>
          <w:ilvl w:val="0"/>
          <w:numId w:val="10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utrzymywanie stałego kontaktu z osobą zgłaszającą oraz udzielanie jej informacji o podjętych działaniach następczych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C2C15ED" w14:textId="77777777" w:rsidR="001351AA" w:rsidRPr="004F1242" w:rsidRDefault="001351AA" w:rsidP="001351AA">
      <w:pPr>
        <w:pStyle w:val="Akapitzlist"/>
        <w:numPr>
          <w:ilvl w:val="0"/>
          <w:numId w:val="12"/>
        </w:numPr>
        <w:jc w:val="both"/>
        <w:rPr>
          <w:rFonts w:ascii="Calibri" w:eastAsia="Calibri" w:hAnsi="Calibri" w:cs="Calibri"/>
          <w:sz w:val="22"/>
          <w:szCs w:val="22"/>
        </w:rPr>
      </w:pPr>
      <w:r w:rsidRPr="00C07431">
        <w:rPr>
          <w:rFonts w:ascii="Calibri" w:eastAsia="Calibri" w:hAnsi="Calibri" w:cs="Calibri"/>
          <w:sz w:val="22"/>
          <w:szCs w:val="22"/>
        </w:rPr>
        <w:t xml:space="preserve">W przypadku nieobecności pracownika, o którym mowa w ust. 1 lub gdy dotyczy go zgłoszenie wewnętrzne, osobą upoważnioną w zakresie, o którym mowa w ust. 1 jest </w:t>
      </w:r>
      <w:r>
        <w:rPr>
          <w:rFonts w:ascii="Calibri" w:eastAsia="Calibri" w:hAnsi="Calibri" w:cs="Calibri"/>
          <w:sz w:val="22"/>
          <w:szCs w:val="22"/>
        </w:rPr>
        <w:t>Zastępca Burmistrza Gminy i Miasta Chęciny.</w:t>
      </w:r>
    </w:p>
    <w:p w14:paraId="3251E6BC" w14:textId="77777777" w:rsidR="001351AA" w:rsidRPr="0034101A" w:rsidRDefault="001351AA" w:rsidP="001351AA">
      <w:pPr>
        <w:keepNext/>
        <w:keepLines/>
        <w:spacing w:before="240" w:after="0" w:line="360" w:lineRule="auto"/>
        <w:ind w:left="993"/>
        <w:contextualSpacing/>
        <w:jc w:val="center"/>
        <w:outlineLvl w:val="0"/>
        <w:rPr>
          <w:rFonts w:ascii="Calibri" w:eastAsia="Times New Roman" w:hAnsi="Calibri" w:cs="Calibri"/>
          <w:sz w:val="22"/>
          <w:szCs w:val="22"/>
        </w:rPr>
      </w:pPr>
      <w:r w:rsidRPr="0034101A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8</w:t>
      </w:r>
    </w:p>
    <w:p w14:paraId="0B0D98A3" w14:textId="77777777" w:rsidR="001351AA" w:rsidRPr="007972FC" w:rsidRDefault="001351AA" w:rsidP="001351AA">
      <w:pPr>
        <w:numPr>
          <w:ilvl w:val="0"/>
          <w:numId w:val="4"/>
        </w:numPr>
        <w:spacing w:before="0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 w:rsidRPr="007972FC">
        <w:rPr>
          <w:rFonts w:ascii="Calibri" w:eastAsia="Calibri" w:hAnsi="Calibri" w:cs="Times New Roman"/>
          <w:sz w:val="22"/>
          <w:szCs w:val="22"/>
        </w:rPr>
        <w:t xml:space="preserve">Po otrzymaniu zgłoszenia pracownik wyznaczony zgodnie z treścią § </w:t>
      </w:r>
      <w:r>
        <w:rPr>
          <w:rFonts w:ascii="Calibri" w:eastAsia="Calibri" w:hAnsi="Calibri" w:cs="Times New Roman"/>
          <w:sz w:val="22"/>
          <w:szCs w:val="22"/>
        </w:rPr>
        <w:t>6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niniejsze</w:t>
      </w:r>
      <w:r>
        <w:rPr>
          <w:rFonts w:ascii="Calibri" w:eastAsia="Calibri" w:hAnsi="Calibri" w:cs="Times New Roman"/>
          <w:sz w:val="22"/>
          <w:szCs w:val="22"/>
        </w:rPr>
        <w:t>go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>Regulaminu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potwierdza osobie zgłaszającej fakt przyjęcia zgłoszenia wewnętrznego w terminie 7 dni od dnia jego otrzymania, chyba że sygnalista nie podał adresu do kontaktu, na który należy przekazać potwierdzenie.</w:t>
      </w:r>
    </w:p>
    <w:p w14:paraId="23A54CA1" w14:textId="77777777" w:rsidR="001351AA" w:rsidRPr="007972FC" w:rsidRDefault="001351AA" w:rsidP="001351AA">
      <w:pPr>
        <w:numPr>
          <w:ilvl w:val="0"/>
          <w:numId w:val="4"/>
        </w:numPr>
        <w:spacing w:before="0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 w:rsidRPr="007972FC">
        <w:rPr>
          <w:rFonts w:ascii="Calibri" w:eastAsia="Calibri" w:hAnsi="Calibri" w:cs="Times New Roman"/>
          <w:sz w:val="22"/>
          <w:szCs w:val="22"/>
        </w:rPr>
        <w:t xml:space="preserve">Po weryfikacji zgłoszenia pracownik wyznaczony zgodnie z treścią § </w:t>
      </w:r>
      <w:r>
        <w:rPr>
          <w:rFonts w:ascii="Calibri" w:eastAsia="Calibri" w:hAnsi="Calibri" w:cs="Times New Roman"/>
          <w:sz w:val="22"/>
          <w:szCs w:val="22"/>
        </w:rPr>
        <w:t xml:space="preserve">7 </w:t>
      </w:r>
      <w:r w:rsidRPr="007972FC">
        <w:rPr>
          <w:rFonts w:ascii="Calibri" w:eastAsia="Calibri" w:hAnsi="Calibri" w:cs="Times New Roman"/>
          <w:sz w:val="22"/>
          <w:szCs w:val="22"/>
        </w:rPr>
        <w:t>niniejszej procedury podejmuje działania  następcze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i </w:t>
      </w:r>
      <w:r>
        <w:rPr>
          <w:rFonts w:ascii="Calibri" w:eastAsia="Calibri" w:hAnsi="Calibri" w:cs="Times New Roman"/>
          <w:sz w:val="22"/>
          <w:szCs w:val="22"/>
        </w:rPr>
        <w:t xml:space="preserve">prowadzi </w:t>
      </w:r>
      <w:r w:rsidRPr="007972FC">
        <w:rPr>
          <w:rFonts w:ascii="Calibri" w:eastAsia="Calibri" w:hAnsi="Calibri" w:cs="Times New Roman"/>
          <w:sz w:val="22"/>
          <w:szCs w:val="22"/>
        </w:rPr>
        <w:t>dalszą komunikację z osobą zgłaszającą, w tym występ</w:t>
      </w:r>
      <w:r>
        <w:rPr>
          <w:rFonts w:ascii="Calibri" w:eastAsia="Calibri" w:hAnsi="Calibri" w:cs="Times New Roman"/>
          <w:sz w:val="22"/>
          <w:szCs w:val="22"/>
        </w:rPr>
        <w:t>uje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o dodatkowe informacje i przekaz</w:t>
      </w:r>
      <w:r>
        <w:rPr>
          <w:rFonts w:ascii="Calibri" w:eastAsia="Calibri" w:hAnsi="Calibri" w:cs="Times New Roman"/>
          <w:sz w:val="22"/>
          <w:szCs w:val="22"/>
        </w:rPr>
        <w:t>uje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osobie zgłaszającej  informacj</w:t>
      </w:r>
      <w:r>
        <w:rPr>
          <w:rFonts w:ascii="Calibri" w:eastAsia="Calibri" w:hAnsi="Calibri" w:cs="Times New Roman"/>
          <w:sz w:val="22"/>
          <w:szCs w:val="22"/>
        </w:rPr>
        <w:t>ę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zwrotn</w:t>
      </w:r>
      <w:r>
        <w:rPr>
          <w:rFonts w:ascii="Calibri" w:eastAsia="Calibri" w:hAnsi="Calibri" w:cs="Times New Roman"/>
          <w:sz w:val="22"/>
          <w:szCs w:val="22"/>
        </w:rPr>
        <w:t>ą</w:t>
      </w:r>
      <w:r w:rsidRPr="007972FC">
        <w:rPr>
          <w:rFonts w:ascii="Calibri" w:eastAsia="Calibri" w:hAnsi="Calibri" w:cs="Times New Roman"/>
          <w:sz w:val="22"/>
          <w:szCs w:val="22"/>
        </w:rPr>
        <w:t>.</w:t>
      </w:r>
    </w:p>
    <w:p w14:paraId="177984CC" w14:textId="77777777" w:rsidR="001351AA" w:rsidRPr="007972FC" w:rsidRDefault="001351AA" w:rsidP="001351AA">
      <w:pPr>
        <w:numPr>
          <w:ilvl w:val="0"/>
          <w:numId w:val="4"/>
        </w:numPr>
        <w:spacing w:before="0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 w:rsidRPr="007972FC">
        <w:rPr>
          <w:rFonts w:ascii="Calibri" w:eastAsia="Calibri" w:hAnsi="Calibri" w:cs="Times New Roman"/>
          <w:sz w:val="22"/>
          <w:szCs w:val="22"/>
        </w:rPr>
        <w:t xml:space="preserve">Osoba wyznaczona zgodnie z treścią § </w:t>
      </w:r>
      <w:r>
        <w:rPr>
          <w:rFonts w:ascii="Calibri" w:eastAsia="Calibri" w:hAnsi="Calibri" w:cs="Times New Roman"/>
          <w:sz w:val="22"/>
          <w:szCs w:val="22"/>
        </w:rPr>
        <w:t>7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niniejszej procedury w terminie 3 miesięcy od dnia potwierdzenia przyjęcia zgłoszenia wewnętrznego lub - w przypadku nieprzekazania tego potwierdzenia - 3 miesięcy od upływu 7 dni od dnia dokonania zgłoszenia wewnętrznego, udziela osobie zgłaszającej informacj</w:t>
      </w:r>
      <w:r>
        <w:rPr>
          <w:rFonts w:ascii="Calibri" w:eastAsia="Calibri" w:hAnsi="Calibri" w:cs="Times New Roman"/>
          <w:sz w:val="22"/>
          <w:szCs w:val="22"/>
        </w:rPr>
        <w:t>ę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zwrotn</w:t>
      </w:r>
      <w:r>
        <w:rPr>
          <w:rFonts w:ascii="Calibri" w:eastAsia="Calibri" w:hAnsi="Calibri" w:cs="Times New Roman"/>
          <w:sz w:val="22"/>
          <w:szCs w:val="22"/>
        </w:rPr>
        <w:t>ą</w:t>
      </w:r>
      <w:r w:rsidRPr="007972FC">
        <w:rPr>
          <w:rFonts w:ascii="Calibri" w:eastAsia="Calibri" w:hAnsi="Calibri" w:cs="Times New Roman"/>
          <w:sz w:val="22"/>
          <w:szCs w:val="22"/>
        </w:rPr>
        <w:t xml:space="preserve"> na temat podjętych działań następczych, </w:t>
      </w:r>
      <w:r w:rsidRPr="007972FC">
        <w:rPr>
          <w:rFonts w:ascii="Calibri" w:eastAsia="Calibri" w:hAnsi="Calibri" w:cs="Times New Roman"/>
          <w:sz w:val="22"/>
          <w:szCs w:val="22"/>
        </w:rPr>
        <w:lastRenderedPageBreak/>
        <w:t>chyba że osoba zgłaszająca nie podała adresu do kontaktu, na który należy przekazać informację zwrotną.</w:t>
      </w:r>
    </w:p>
    <w:p w14:paraId="2BE84474" w14:textId="77777777" w:rsidR="001351AA" w:rsidRPr="007972FC" w:rsidRDefault="001351AA" w:rsidP="001351AA">
      <w:pPr>
        <w:spacing w:before="0"/>
        <w:ind w:left="660"/>
        <w:jc w:val="center"/>
        <w:rPr>
          <w:rFonts w:ascii="Calibri" w:eastAsia="Calibri" w:hAnsi="Calibri" w:cs="Times New Roman"/>
          <w:sz w:val="22"/>
          <w:szCs w:val="22"/>
        </w:rPr>
      </w:pPr>
      <w:r w:rsidRPr="007972FC">
        <w:rPr>
          <w:rFonts w:ascii="Calibri" w:eastAsia="Calibri" w:hAnsi="Calibri" w:cs="Times New Roman"/>
          <w:sz w:val="22"/>
          <w:szCs w:val="22"/>
        </w:rPr>
        <w:t xml:space="preserve">§ </w:t>
      </w:r>
      <w:r>
        <w:rPr>
          <w:rFonts w:ascii="Calibri" w:eastAsia="Calibri" w:hAnsi="Calibri" w:cs="Times New Roman"/>
          <w:sz w:val="22"/>
          <w:szCs w:val="22"/>
        </w:rPr>
        <w:t>9</w:t>
      </w:r>
    </w:p>
    <w:p w14:paraId="0896CE6A" w14:textId="77777777" w:rsidR="001351AA" w:rsidRPr="007972FC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1. Tworzy się rejestr zgłoszeń wewnętrznych.</w:t>
      </w:r>
    </w:p>
    <w:p w14:paraId="1C797BCC" w14:textId="66668B8F" w:rsidR="001351AA" w:rsidRPr="007972FC" w:rsidRDefault="001351AA" w:rsidP="00AE626C">
      <w:pPr>
        <w:spacing w:before="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2. Rejestr zgłoszeń wewnętrznych prowadzony jest w sposób zgodny z zasadami ochrony danych osobowych, przy uwzględnieniu zobowiązania do zachowania poufności tożsamości Zgłaszającego oraz osób związanych z daną sprawą, w formie pisemnej, w tym elektronicznej.</w:t>
      </w:r>
      <w:r w:rsidR="00AE626C">
        <w:rPr>
          <w:rFonts w:ascii="Calibri" w:eastAsia="Calibri" w:hAnsi="Calibri" w:cs="Calibri"/>
          <w:sz w:val="22"/>
          <w:szCs w:val="22"/>
        </w:rPr>
        <w:t xml:space="preserve"> </w:t>
      </w:r>
    </w:p>
    <w:p w14:paraId="7B8EF8ED" w14:textId="77777777" w:rsidR="001351AA" w:rsidRPr="007972FC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 xml:space="preserve">3. </w:t>
      </w:r>
      <w:bookmarkStart w:id="2" w:name="_Hlk176954981"/>
      <w:r w:rsidRPr="007972FC">
        <w:rPr>
          <w:rFonts w:ascii="Calibri" w:eastAsia="Calibri" w:hAnsi="Calibri" w:cs="Calibri"/>
          <w:sz w:val="22"/>
          <w:szCs w:val="22"/>
        </w:rPr>
        <w:t>Rejestr zgłoszeń zawiera:</w:t>
      </w:r>
    </w:p>
    <w:p w14:paraId="36F0A8AA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numer zgłoszenia;</w:t>
      </w:r>
    </w:p>
    <w:p w14:paraId="4983524E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przedmiot naruszenia prawa;</w:t>
      </w:r>
    </w:p>
    <w:p w14:paraId="4DF95E4A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dane osobowe sygnalisty oraz osoby, której dotyczy zgłoszenie, niezbędne do identyfikacji tych osób;</w:t>
      </w:r>
    </w:p>
    <w:p w14:paraId="72A3228F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adres do kontaktu sygnalisty;</w:t>
      </w:r>
    </w:p>
    <w:p w14:paraId="7771B471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datę dokonania zgłoszenia;</w:t>
      </w:r>
    </w:p>
    <w:p w14:paraId="602453DA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informację o podjętych działaniach następczych;</w:t>
      </w:r>
    </w:p>
    <w:p w14:paraId="6CB1B553" w14:textId="77777777" w:rsidR="001351AA" w:rsidRPr="007972FC" w:rsidRDefault="001351AA" w:rsidP="001351AA">
      <w:pPr>
        <w:numPr>
          <w:ilvl w:val="0"/>
          <w:numId w:val="7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datę zakończenia sprawy.</w:t>
      </w:r>
    </w:p>
    <w:bookmarkEnd w:id="2"/>
    <w:p w14:paraId="788616E7" w14:textId="77777777" w:rsidR="001351AA" w:rsidRPr="007972FC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 xml:space="preserve">4. Dostęp do Rejestru zgłoszeń wewnętrznych </w:t>
      </w:r>
      <w:r>
        <w:rPr>
          <w:rFonts w:ascii="Calibri" w:eastAsia="Calibri" w:hAnsi="Calibri" w:cs="Calibri"/>
          <w:sz w:val="22"/>
          <w:szCs w:val="22"/>
        </w:rPr>
        <w:t xml:space="preserve">i dokumentacji zgłoszenia wewnętrznego </w:t>
      </w:r>
      <w:r w:rsidRPr="007972FC">
        <w:rPr>
          <w:rFonts w:ascii="Calibri" w:eastAsia="Calibri" w:hAnsi="Calibri" w:cs="Calibri"/>
          <w:sz w:val="22"/>
          <w:szCs w:val="22"/>
        </w:rPr>
        <w:t xml:space="preserve">przysługuje wyłącznie: </w:t>
      </w:r>
    </w:p>
    <w:p w14:paraId="4B298F88" w14:textId="77777777" w:rsidR="001351AA" w:rsidRDefault="001351AA" w:rsidP="001351AA">
      <w:pPr>
        <w:numPr>
          <w:ilvl w:val="0"/>
          <w:numId w:val="8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Burmistrzowi Gminy i Miasta Chęciny;</w:t>
      </w:r>
    </w:p>
    <w:p w14:paraId="147438BD" w14:textId="77777777" w:rsidR="001351AA" w:rsidRPr="007972FC" w:rsidRDefault="001351AA" w:rsidP="001351AA">
      <w:pPr>
        <w:numPr>
          <w:ilvl w:val="0"/>
          <w:numId w:val="8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osobom wskazanym w § 6 i 7 Regulaminu;</w:t>
      </w:r>
    </w:p>
    <w:p w14:paraId="49B16674" w14:textId="77777777" w:rsidR="001351AA" w:rsidRPr="007972FC" w:rsidRDefault="001351AA" w:rsidP="001351AA">
      <w:pPr>
        <w:numPr>
          <w:ilvl w:val="0"/>
          <w:numId w:val="8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pracownikom posiadającym pisemne upoważnienie Burmistrza Gminy i Miasta Chęciny;</w:t>
      </w:r>
    </w:p>
    <w:p w14:paraId="35B44808" w14:textId="77777777" w:rsidR="001351AA" w:rsidRPr="007972FC" w:rsidRDefault="001351AA" w:rsidP="001351AA">
      <w:pPr>
        <w:numPr>
          <w:ilvl w:val="0"/>
          <w:numId w:val="8"/>
        </w:numPr>
        <w:spacing w:before="0" w:line="36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 xml:space="preserve">innym zobowiązanym do zachowania poufności pracownikom służbowo zaangażowanym w proces merytorycznego wyjaśniania sprawy z zakresu naruszeń – ale wyłącznie w zakresie spraw, w których brali udział (dostęp do wyciągu z rejestru), bez danych osobowych (dane osobowe udostępniane są tylko w uzasadnionych przypadkach, za zgodą Burmistrza Gminy i Miasta Chęciny); </w:t>
      </w:r>
    </w:p>
    <w:p w14:paraId="603C3737" w14:textId="77777777" w:rsidR="001351AA" w:rsidRPr="00775C28" w:rsidRDefault="001351AA" w:rsidP="001351AA">
      <w:pPr>
        <w:numPr>
          <w:ilvl w:val="0"/>
          <w:numId w:val="8"/>
        </w:numPr>
        <w:spacing w:before="0"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>organom ścigania w przypadku ich zawiadomienia</w:t>
      </w:r>
      <w:r>
        <w:rPr>
          <w:rFonts w:ascii="Calibri" w:eastAsia="Calibri" w:hAnsi="Calibri" w:cs="Calibri"/>
          <w:sz w:val="22"/>
          <w:szCs w:val="22"/>
        </w:rPr>
        <w:t xml:space="preserve"> lub organom uprawnionym na podstawie przepisów prawa.</w:t>
      </w:r>
    </w:p>
    <w:p w14:paraId="011F30CC" w14:textId="77777777" w:rsidR="001351AA" w:rsidRPr="00CE4C00" w:rsidRDefault="001351AA" w:rsidP="001351AA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sz w:val="22"/>
          <w:szCs w:val="22"/>
        </w:rPr>
      </w:pPr>
      <w:r w:rsidRPr="00CE4C00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10</w:t>
      </w:r>
    </w:p>
    <w:p w14:paraId="249FA03C" w14:textId="77777777" w:rsidR="001351AA" w:rsidRPr="00CE4C00" w:rsidRDefault="001351AA" w:rsidP="001351AA">
      <w:pPr>
        <w:numPr>
          <w:ilvl w:val="0"/>
          <w:numId w:val="5"/>
        </w:numPr>
        <w:spacing w:before="0" w:line="360" w:lineRule="auto"/>
        <w:ind w:left="851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t>Przetwarzania danych osobowych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CE4C00">
        <w:rPr>
          <w:rFonts w:ascii="Calibri" w:eastAsia="Calibri" w:hAnsi="Calibri" w:cs="Calibri"/>
          <w:sz w:val="22"/>
          <w:szCs w:val="22"/>
        </w:rPr>
        <w:t>dokonuje się zgodnie z rozporządzeniem (UE) 2016/679 (RODO) i dyrektywą (UE) 2016/680. Wymiany i przekazywania informacji przez instytucje, organy lub jednostki organizacyjne Unii dokonuje się zgodnie z rozporządzeniem (UE) 2018/1725.</w:t>
      </w:r>
    </w:p>
    <w:p w14:paraId="1AD2D207" w14:textId="77777777" w:rsidR="001351AA" w:rsidRDefault="001351AA" w:rsidP="001351AA">
      <w:pPr>
        <w:numPr>
          <w:ilvl w:val="0"/>
          <w:numId w:val="5"/>
        </w:numPr>
        <w:spacing w:before="0" w:line="360" w:lineRule="auto"/>
        <w:ind w:left="851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E4C00">
        <w:rPr>
          <w:rFonts w:ascii="Calibri" w:eastAsia="Calibri" w:hAnsi="Calibri" w:cs="Calibri"/>
          <w:sz w:val="22"/>
          <w:szCs w:val="22"/>
        </w:rPr>
        <w:lastRenderedPageBreak/>
        <w:t xml:space="preserve">Dane osobowe, które w sposób oczywisty nie mają znaczenia dla rozpatrywania konkretnego zgłoszenia, nie są zbierane, a w razie przypadkowego zebrania, są usuwane bez zbędnej </w:t>
      </w:r>
      <w:r w:rsidRPr="007972FC">
        <w:rPr>
          <w:rFonts w:ascii="Calibri" w:eastAsia="Calibri" w:hAnsi="Calibri" w:cs="Calibri"/>
          <w:sz w:val="22"/>
          <w:szCs w:val="22"/>
        </w:rPr>
        <w:t>zwłoki.</w:t>
      </w:r>
    </w:p>
    <w:p w14:paraId="24D00650" w14:textId="77777777" w:rsidR="001351AA" w:rsidRDefault="001351AA" w:rsidP="001351AA">
      <w:pPr>
        <w:numPr>
          <w:ilvl w:val="0"/>
          <w:numId w:val="5"/>
        </w:numPr>
        <w:spacing w:before="0" w:line="360" w:lineRule="auto"/>
        <w:ind w:left="851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75C28">
        <w:rPr>
          <w:rFonts w:ascii="Calibri" w:eastAsia="Calibri" w:hAnsi="Calibri" w:cs="Calibri"/>
          <w:sz w:val="22"/>
          <w:szCs w:val="22"/>
        </w:rPr>
        <w:t>Dane osobowe w Rejestrze zgłoszeń wewnętrznych przechowuje się przez okres  3 lat po zakończeniu roku kalendarzowego, w którym zakończono działania następcze, lub po zakończeniu postępowań zainicjowanych tymi działaniami.</w:t>
      </w:r>
    </w:p>
    <w:p w14:paraId="5B8EE9E3" w14:textId="77777777" w:rsidR="001351AA" w:rsidRPr="00775C28" w:rsidRDefault="001351AA" w:rsidP="001351AA">
      <w:pPr>
        <w:spacing w:before="0" w:line="360" w:lineRule="auto"/>
        <w:ind w:left="851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                                                               </w:t>
      </w:r>
      <w:r w:rsidRPr="00775C28">
        <w:rPr>
          <w:rFonts w:ascii="Calibri" w:eastAsia="Times New Roman" w:hAnsi="Calibri" w:cs="Calibri"/>
          <w:sz w:val="22"/>
          <w:szCs w:val="22"/>
        </w:rPr>
        <w:t>§ 11</w:t>
      </w:r>
    </w:p>
    <w:p w14:paraId="14AFA237" w14:textId="77777777" w:rsidR="001351AA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Calibri" w:hAnsi="Calibri" w:cs="Calibri"/>
          <w:sz w:val="22"/>
          <w:szCs w:val="22"/>
        </w:rPr>
        <w:t xml:space="preserve">Niniejszy </w:t>
      </w:r>
      <w:r>
        <w:rPr>
          <w:rFonts w:ascii="Calibri" w:eastAsia="Calibri" w:hAnsi="Calibri" w:cs="Calibri"/>
          <w:sz w:val="22"/>
          <w:szCs w:val="22"/>
        </w:rPr>
        <w:t>R</w:t>
      </w:r>
      <w:r w:rsidRPr="007972FC">
        <w:rPr>
          <w:rFonts w:ascii="Calibri" w:eastAsia="Calibri" w:hAnsi="Calibri" w:cs="Calibri"/>
          <w:sz w:val="22"/>
          <w:szCs w:val="22"/>
        </w:rPr>
        <w:t xml:space="preserve">egulamin udostępniany jest wszystkim pracownikom jednostki oraz osobom wykonującym pracę na innej podstawie prawnej, w tym na podstawie umowy cywilnoprawnej. </w:t>
      </w:r>
    </w:p>
    <w:p w14:paraId="30EED3A0" w14:textId="77777777" w:rsidR="001351AA" w:rsidRDefault="001351AA" w:rsidP="001351AA">
      <w:pPr>
        <w:spacing w:before="0" w:line="36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7972FC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12</w:t>
      </w:r>
    </w:p>
    <w:p w14:paraId="55396B14" w14:textId="77777777" w:rsidR="001351AA" w:rsidRDefault="001351AA" w:rsidP="001351AA">
      <w:pPr>
        <w:spacing w:before="0" w:after="0" w:line="36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Regulamin zostanie uzupełniony o informację</w:t>
      </w:r>
      <w:r w:rsidRPr="00500AC9">
        <w:rPr>
          <w:rFonts w:ascii="Calibri" w:eastAsia="Times New Roman" w:hAnsi="Calibri" w:cs="Calibri"/>
          <w:sz w:val="22"/>
          <w:szCs w:val="22"/>
        </w:rPr>
        <w:t xml:space="preserve"> dot. możliwości zgłoszeń zewnętrznych </w:t>
      </w:r>
      <w:r>
        <w:rPr>
          <w:rFonts w:ascii="Calibri" w:eastAsia="Times New Roman" w:hAnsi="Calibri" w:cs="Calibri"/>
          <w:sz w:val="22"/>
          <w:szCs w:val="22"/>
        </w:rPr>
        <w:t>po wejściu w życie odpowiednich przepisów ustawy w szczególności dotyczących:</w:t>
      </w:r>
    </w:p>
    <w:p w14:paraId="16CDC2D2" w14:textId="77777777" w:rsidR="001351AA" w:rsidRPr="00500AC9" w:rsidRDefault="001351AA" w:rsidP="001351AA">
      <w:pPr>
        <w:pStyle w:val="Akapitzlist"/>
        <w:numPr>
          <w:ilvl w:val="0"/>
          <w:numId w:val="13"/>
        </w:numPr>
        <w:spacing w:before="0"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500AC9">
        <w:rPr>
          <w:rFonts w:ascii="Calibri" w:eastAsia="Times New Roman" w:hAnsi="Calibri" w:cs="Calibri"/>
          <w:sz w:val="22"/>
          <w:szCs w:val="22"/>
        </w:rPr>
        <w:t>Sygnalista może dokonać zgłoszenia zewnętrznego bez uprzedniego zgłoszenia wewnętrznego do Rzecznika Praw Obywatelskich lub do organu publicznego na zasadach określonych w ustawie z dnia 14 czerwca 2024 r. o ochronie sygnalistów.</w:t>
      </w:r>
    </w:p>
    <w:p w14:paraId="6EB7C2FC" w14:textId="77777777" w:rsidR="001351AA" w:rsidRPr="00500AC9" w:rsidRDefault="001351AA" w:rsidP="001351AA">
      <w:pPr>
        <w:pStyle w:val="Akapitzlist"/>
        <w:numPr>
          <w:ilvl w:val="0"/>
          <w:numId w:val="13"/>
        </w:numPr>
        <w:spacing w:before="0"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500AC9">
        <w:rPr>
          <w:rFonts w:ascii="Calibri" w:eastAsia="Times New Roman" w:hAnsi="Calibri" w:cs="Calibri"/>
          <w:sz w:val="22"/>
          <w:szCs w:val="22"/>
        </w:rPr>
        <w:t>Informacje w zakresie zgłoszeń zewnętrznych dostępne są w Biuletynie Informacji Publicznej</w:t>
      </w:r>
    </w:p>
    <w:p w14:paraId="1AC02F71" w14:textId="77777777" w:rsidR="001351AA" w:rsidRDefault="001351AA" w:rsidP="001351AA">
      <w:pPr>
        <w:pStyle w:val="Akapitzlist"/>
        <w:spacing w:before="0"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500AC9">
        <w:rPr>
          <w:rFonts w:ascii="Calibri" w:eastAsia="Times New Roman" w:hAnsi="Calibri" w:cs="Calibri"/>
          <w:sz w:val="22"/>
          <w:szCs w:val="22"/>
        </w:rPr>
        <w:t>Rzecznika Praw Obywatelskich oraz organu publicznego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59E8B91F" w14:textId="77777777" w:rsidR="001351AA" w:rsidRDefault="001351AA" w:rsidP="001351AA">
      <w:pPr>
        <w:pStyle w:val="Akapitzlist"/>
        <w:spacing w:before="0" w:after="0" w:line="360" w:lineRule="auto"/>
        <w:rPr>
          <w:rFonts w:ascii="Calibri" w:eastAsia="Times New Roman" w:hAnsi="Calibri" w:cs="Calibri"/>
          <w:sz w:val="22"/>
          <w:szCs w:val="22"/>
        </w:rPr>
      </w:pPr>
    </w:p>
    <w:p w14:paraId="5012C782" w14:textId="77777777" w:rsidR="001351AA" w:rsidRDefault="001351AA" w:rsidP="001351AA">
      <w:pPr>
        <w:spacing w:before="0"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7972FC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13</w:t>
      </w:r>
    </w:p>
    <w:p w14:paraId="7B7C999E" w14:textId="77777777" w:rsidR="001351AA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Przepisy niniejszej procedury podlegają przeglądowi nie rzadziej niż raz na trzy lata i należy to do obowiązków pracownika, o którym mowa w § 6 Regulaminu.</w:t>
      </w:r>
    </w:p>
    <w:p w14:paraId="761E48F7" w14:textId="77777777" w:rsidR="001351AA" w:rsidRDefault="001351AA" w:rsidP="001351AA">
      <w:pPr>
        <w:spacing w:before="0"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7972FC">
        <w:rPr>
          <w:rFonts w:ascii="Calibri" w:eastAsia="Times New Roman" w:hAnsi="Calibri" w:cs="Calibri"/>
          <w:sz w:val="22"/>
          <w:szCs w:val="22"/>
        </w:rPr>
        <w:t xml:space="preserve">§ </w:t>
      </w:r>
      <w:r>
        <w:rPr>
          <w:rFonts w:ascii="Calibri" w:eastAsia="Times New Roman" w:hAnsi="Calibri" w:cs="Calibri"/>
          <w:sz w:val="22"/>
          <w:szCs w:val="22"/>
        </w:rPr>
        <w:t>14</w:t>
      </w:r>
    </w:p>
    <w:p w14:paraId="02E234A1" w14:textId="77777777" w:rsidR="001351AA" w:rsidRDefault="001351AA" w:rsidP="001351AA">
      <w:pPr>
        <w:spacing w:before="0" w:line="36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sprawach nieuregulowanych niniejszym Regulaminem zastosowanie mają odpowiednie przepisy ustawy z dnia 14 czerwca 2024 r. o ochronie sygnalistów, Kodeksu postępowania administracyjnego oraz Ogólnego rozporządzenia o ochronie danych osobowych.</w:t>
      </w:r>
    </w:p>
    <w:p w14:paraId="3B09B292" w14:textId="77777777" w:rsidR="001351AA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</w:p>
    <w:p w14:paraId="7E1459B6" w14:textId="77777777" w:rsidR="001351AA" w:rsidRDefault="001351AA" w:rsidP="001351AA">
      <w:pPr>
        <w:spacing w:before="0" w:line="360" w:lineRule="auto"/>
        <w:rPr>
          <w:rFonts w:ascii="Calibri" w:eastAsia="Calibri" w:hAnsi="Calibri" w:cs="Calibri"/>
          <w:sz w:val="22"/>
          <w:szCs w:val="22"/>
        </w:rPr>
      </w:pPr>
    </w:p>
    <w:p w14:paraId="336BF71C" w14:textId="77777777" w:rsidR="00627FC9" w:rsidRDefault="00627FC9"/>
    <w:sectPr w:rsidR="00627F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0407D" w14:textId="77777777" w:rsidR="00FD4C19" w:rsidRDefault="00FD4C19" w:rsidP="001351AA">
      <w:pPr>
        <w:spacing w:before="0" w:after="0" w:line="240" w:lineRule="auto"/>
      </w:pPr>
      <w:r>
        <w:separator/>
      </w:r>
    </w:p>
  </w:endnote>
  <w:endnote w:type="continuationSeparator" w:id="0">
    <w:p w14:paraId="7E975BF8" w14:textId="77777777" w:rsidR="00FD4C19" w:rsidRDefault="00FD4C19" w:rsidP="001351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365972"/>
      <w:docPartObj>
        <w:docPartGallery w:val="Page Numbers (Bottom of Page)"/>
        <w:docPartUnique/>
      </w:docPartObj>
    </w:sdtPr>
    <w:sdtContent>
      <w:p w14:paraId="6AECC63A" w14:textId="0476705F" w:rsidR="001351AA" w:rsidRDefault="00135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BE4B4" w14:textId="77777777" w:rsidR="001351AA" w:rsidRDefault="00135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1E2A2" w14:textId="77777777" w:rsidR="00FD4C19" w:rsidRDefault="00FD4C19" w:rsidP="001351AA">
      <w:pPr>
        <w:spacing w:before="0" w:after="0" w:line="240" w:lineRule="auto"/>
      </w:pPr>
      <w:r>
        <w:separator/>
      </w:r>
    </w:p>
  </w:footnote>
  <w:footnote w:type="continuationSeparator" w:id="0">
    <w:p w14:paraId="3BC66E0E" w14:textId="77777777" w:rsidR="00FD4C19" w:rsidRDefault="00FD4C19" w:rsidP="001351A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6DD6"/>
    <w:multiLevelType w:val="hybridMultilevel"/>
    <w:tmpl w:val="8EF4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74E6"/>
    <w:multiLevelType w:val="hybridMultilevel"/>
    <w:tmpl w:val="01206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62D7"/>
    <w:multiLevelType w:val="hybridMultilevel"/>
    <w:tmpl w:val="4B36A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37E9"/>
    <w:multiLevelType w:val="hybridMultilevel"/>
    <w:tmpl w:val="A46074B8"/>
    <w:lvl w:ilvl="0" w:tplc="67E2D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F13E3"/>
    <w:multiLevelType w:val="hybridMultilevel"/>
    <w:tmpl w:val="1E40CBA6"/>
    <w:lvl w:ilvl="0" w:tplc="783035E6">
      <w:start w:val="1"/>
      <w:numFmt w:val="decimal"/>
      <w:lvlText w:val="%1."/>
      <w:lvlJc w:val="left"/>
      <w:pPr>
        <w:ind w:left="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3" w:hanging="360"/>
      </w:pPr>
    </w:lvl>
    <w:lvl w:ilvl="2" w:tplc="0415001B" w:tentative="1">
      <w:start w:val="1"/>
      <w:numFmt w:val="lowerRoman"/>
      <w:lvlText w:val="%3."/>
      <w:lvlJc w:val="right"/>
      <w:pPr>
        <w:ind w:left="1533" w:hanging="180"/>
      </w:pPr>
    </w:lvl>
    <w:lvl w:ilvl="3" w:tplc="0415000F" w:tentative="1">
      <w:start w:val="1"/>
      <w:numFmt w:val="decimal"/>
      <w:lvlText w:val="%4."/>
      <w:lvlJc w:val="left"/>
      <w:pPr>
        <w:ind w:left="2253" w:hanging="360"/>
      </w:pPr>
    </w:lvl>
    <w:lvl w:ilvl="4" w:tplc="04150019" w:tentative="1">
      <w:start w:val="1"/>
      <w:numFmt w:val="lowerLetter"/>
      <w:lvlText w:val="%5."/>
      <w:lvlJc w:val="left"/>
      <w:pPr>
        <w:ind w:left="2973" w:hanging="360"/>
      </w:pPr>
    </w:lvl>
    <w:lvl w:ilvl="5" w:tplc="0415001B" w:tentative="1">
      <w:start w:val="1"/>
      <w:numFmt w:val="lowerRoman"/>
      <w:lvlText w:val="%6."/>
      <w:lvlJc w:val="right"/>
      <w:pPr>
        <w:ind w:left="3693" w:hanging="180"/>
      </w:pPr>
    </w:lvl>
    <w:lvl w:ilvl="6" w:tplc="0415000F" w:tentative="1">
      <w:start w:val="1"/>
      <w:numFmt w:val="decimal"/>
      <w:lvlText w:val="%7."/>
      <w:lvlJc w:val="left"/>
      <w:pPr>
        <w:ind w:left="4413" w:hanging="360"/>
      </w:pPr>
    </w:lvl>
    <w:lvl w:ilvl="7" w:tplc="04150019" w:tentative="1">
      <w:start w:val="1"/>
      <w:numFmt w:val="lowerLetter"/>
      <w:lvlText w:val="%8."/>
      <w:lvlJc w:val="left"/>
      <w:pPr>
        <w:ind w:left="5133" w:hanging="360"/>
      </w:pPr>
    </w:lvl>
    <w:lvl w:ilvl="8" w:tplc="0415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5" w15:restartNumberingAfterBreak="0">
    <w:nsid w:val="367F5EAD"/>
    <w:multiLevelType w:val="hybridMultilevel"/>
    <w:tmpl w:val="4740F7C6"/>
    <w:lvl w:ilvl="0" w:tplc="AC8A9A76">
      <w:start w:val="1"/>
      <w:numFmt w:val="decimal"/>
      <w:lvlText w:val="%1."/>
      <w:lvlJc w:val="left"/>
      <w:pPr>
        <w:ind w:left="1452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1E940AD"/>
    <w:multiLevelType w:val="hybridMultilevel"/>
    <w:tmpl w:val="E7A0AB0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A8D1841"/>
    <w:multiLevelType w:val="hybridMultilevel"/>
    <w:tmpl w:val="F0B62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7D13F9"/>
    <w:multiLevelType w:val="hybridMultilevel"/>
    <w:tmpl w:val="C03EB6DC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601B3F68"/>
    <w:multiLevelType w:val="hybridMultilevel"/>
    <w:tmpl w:val="FF749B80"/>
    <w:lvl w:ilvl="0" w:tplc="0415000F">
      <w:start w:val="1"/>
      <w:numFmt w:val="decimal"/>
      <w:lvlText w:val="%1."/>
      <w:lvlJc w:val="left"/>
      <w:pPr>
        <w:ind w:left="-5604" w:hanging="360"/>
      </w:pPr>
    </w:lvl>
    <w:lvl w:ilvl="1" w:tplc="04150019">
      <w:start w:val="1"/>
      <w:numFmt w:val="lowerLetter"/>
      <w:lvlText w:val="%2."/>
      <w:lvlJc w:val="left"/>
      <w:pPr>
        <w:ind w:left="-4884" w:hanging="360"/>
      </w:pPr>
    </w:lvl>
    <w:lvl w:ilvl="2" w:tplc="0415001B" w:tentative="1">
      <w:start w:val="1"/>
      <w:numFmt w:val="lowerRoman"/>
      <w:lvlText w:val="%3."/>
      <w:lvlJc w:val="right"/>
      <w:pPr>
        <w:ind w:left="-4164" w:hanging="180"/>
      </w:pPr>
    </w:lvl>
    <w:lvl w:ilvl="3" w:tplc="0415000F" w:tentative="1">
      <w:start w:val="1"/>
      <w:numFmt w:val="decimal"/>
      <w:lvlText w:val="%4."/>
      <w:lvlJc w:val="left"/>
      <w:pPr>
        <w:ind w:left="-3444" w:hanging="360"/>
      </w:pPr>
    </w:lvl>
    <w:lvl w:ilvl="4" w:tplc="04150019" w:tentative="1">
      <w:start w:val="1"/>
      <w:numFmt w:val="lowerLetter"/>
      <w:lvlText w:val="%5."/>
      <w:lvlJc w:val="left"/>
      <w:pPr>
        <w:ind w:left="-2724" w:hanging="360"/>
      </w:pPr>
    </w:lvl>
    <w:lvl w:ilvl="5" w:tplc="0415001B" w:tentative="1">
      <w:start w:val="1"/>
      <w:numFmt w:val="lowerRoman"/>
      <w:lvlText w:val="%6."/>
      <w:lvlJc w:val="right"/>
      <w:pPr>
        <w:ind w:left="-2004" w:hanging="180"/>
      </w:pPr>
    </w:lvl>
    <w:lvl w:ilvl="6" w:tplc="0415000F" w:tentative="1">
      <w:start w:val="1"/>
      <w:numFmt w:val="decimal"/>
      <w:lvlText w:val="%7."/>
      <w:lvlJc w:val="left"/>
      <w:pPr>
        <w:ind w:left="-1284" w:hanging="360"/>
      </w:pPr>
    </w:lvl>
    <w:lvl w:ilvl="7" w:tplc="04150019" w:tentative="1">
      <w:start w:val="1"/>
      <w:numFmt w:val="lowerLetter"/>
      <w:lvlText w:val="%8."/>
      <w:lvlJc w:val="left"/>
      <w:pPr>
        <w:ind w:left="-564" w:hanging="360"/>
      </w:pPr>
    </w:lvl>
    <w:lvl w:ilvl="8" w:tplc="0415001B" w:tentative="1">
      <w:start w:val="1"/>
      <w:numFmt w:val="lowerRoman"/>
      <w:lvlText w:val="%9."/>
      <w:lvlJc w:val="right"/>
      <w:pPr>
        <w:ind w:left="156" w:hanging="180"/>
      </w:pPr>
    </w:lvl>
  </w:abstractNum>
  <w:abstractNum w:abstractNumId="10" w15:restartNumberingAfterBreak="0">
    <w:nsid w:val="6FF8487B"/>
    <w:multiLevelType w:val="hybridMultilevel"/>
    <w:tmpl w:val="7EDEA3B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07A482B"/>
    <w:multiLevelType w:val="hybridMultilevel"/>
    <w:tmpl w:val="D700D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A31F5"/>
    <w:multiLevelType w:val="hybridMultilevel"/>
    <w:tmpl w:val="8FE0F934"/>
    <w:lvl w:ilvl="0" w:tplc="7E4A3B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448743782">
    <w:abstractNumId w:val="7"/>
  </w:num>
  <w:num w:numId="2" w16cid:durableId="466045278">
    <w:abstractNumId w:val="9"/>
  </w:num>
  <w:num w:numId="3" w16cid:durableId="2100440946">
    <w:abstractNumId w:val="4"/>
  </w:num>
  <w:num w:numId="4" w16cid:durableId="1841576576">
    <w:abstractNumId w:val="12"/>
  </w:num>
  <w:num w:numId="5" w16cid:durableId="2040623012">
    <w:abstractNumId w:val="5"/>
  </w:num>
  <w:num w:numId="6" w16cid:durableId="848567137">
    <w:abstractNumId w:val="3"/>
  </w:num>
  <w:num w:numId="7" w16cid:durableId="1559245242">
    <w:abstractNumId w:val="8"/>
  </w:num>
  <w:num w:numId="8" w16cid:durableId="1307934689">
    <w:abstractNumId w:val="10"/>
  </w:num>
  <w:num w:numId="9" w16cid:durableId="1618020958">
    <w:abstractNumId w:val="11"/>
  </w:num>
  <w:num w:numId="10" w16cid:durableId="1715353105">
    <w:abstractNumId w:val="6"/>
  </w:num>
  <w:num w:numId="11" w16cid:durableId="1559438024">
    <w:abstractNumId w:val="1"/>
  </w:num>
  <w:num w:numId="12" w16cid:durableId="803889059">
    <w:abstractNumId w:val="0"/>
  </w:num>
  <w:num w:numId="13" w16cid:durableId="680357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AA"/>
    <w:rsid w:val="00044B1D"/>
    <w:rsid w:val="00105FF4"/>
    <w:rsid w:val="001351AA"/>
    <w:rsid w:val="001C79FC"/>
    <w:rsid w:val="003051C5"/>
    <w:rsid w:val="00366B71"/>
    <w:rsid w:val="00373B33"/>
    <w:rsid w:val="003C463E"/>
    <w:rsid w:val="00487B91"/>
    <w:rsid w:val="005960D2"/>
    <w:rsid w:val="005F669D"/>
    <w:rsid w:val="00627FC9"/>
    <w:rsid w:val="00633D19"/>
    <w:rsid w:val="00926A57"/>
    <w:rsid w:val="009B5599"/>
    <w:rsid w:val="00AD483A"/>
    <w:rsid w:val="00AE626C"/>
    <w:rsid w:val="00BD79EC"/>
    <w:rsid w:val="00C168D3"/>
    <w:rsid w:val="00CC16D3"/>
    <w:rsid w:val="00D74B53"/>
    <w:rsid w:val="00EE76C8"/>
    <w:rsid w:val="00F0058A"/>
    <w:rsid w:val="00F51DF4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88B8"/>
  <w15:chartTrackingRefBased/>
  <w15:docId w15:val="{1F66173C-F2FD-4DA3-AE3E-513EB31D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pl-PL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1A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135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51AA"/>
    <w:rPr>
      <w:color w:val="8F8F8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51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1A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51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1AA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loszenia.wewnetrzne@chec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1777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Nowaczek</dc:creator>
  <cp:keywords/>
  <dc:description/>
  <cp:lastModifiedBy>Anna Nowaczek</cp:lastModifiedBy>
  <cp:revision>6</cp:revision>
  <cp:lastPrinted>2024-09-18T08:02:00Z</cp:lastPrinted>
  <dcterms:created xsi:type="dcterms:W3CDTF">2024-09-12T10:05:00Z</dcterms:created>
  <dcterms:modified xsi:type="dcterms:W3CDTF">2024-09-18T10:35:00Z</dcterms:modified>
</cp:coreProperties>
</file>